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1C4" w:rsidRDefault="00F301C4" w:rsidP="00F301C4">
      <w:pPr>
        <w:tabs>
          <w:tab w:val="left" w:pos="3179"/>
        </w:tabs>
        <w:spacing w:line="360" w:lineRule="auto"/>
        <w:jc w:val="center"/>
        <w:rPr>
          <w:rFonts w:ascii="仿宋" w:eastAsia="仿宋" w:hAnsi="仿宋"/>
          <w:sz w:val="28"/>
          <w:lang w:val="x-none"/>
        </w:rPr>
      </w:pPr>
      <w:bookmarkStart w:id="0" w:name="_GoBack"/>
      <w:bookmarkEnd w:id="0"/>
      <w:r w:rsidRPr="00F301C4">
        <w:rPr>
          <w:rFonts w:ascii="仿宋" w:eastAsia="仿宋" w:hAnsi="仿宋"/>
          <w:sz w:val="28"/>
          <w:lang w:val="x-none"/>
        </w:rPr>
        <w:t>产品风险等级评价调整原则</w:t>
      </w:r>
    </w:p>
    <w:p w:rsidR="00F301C4" w:rsidRPr="00F301C4" w:rsidRDefault="00F301C4" w:rsidP="00F301C4">
      <w:pPr>
        <w:tabs>
          <w:tab w:val="left" w:pos="3179"/>
        </w:tabs>
        <w:spacing w:line="360" w:lineRule="auto"/>
        <w:jc w:val="center"/>
        <w:rPr>
          <w:rFonts w:ascii="仿宋" w:eastAsia="仿宋" w:hAnsi="仿宋"/>
          <w:sz w:val="28"/>
          <w:lang w:val="x-none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74"/>
        <w:gridCol w:w="6577"/>
      </w:tblGrid>
      <w:tr w:rsidR="00F301C4" w:rsidRPr="00F86B77" w:rsidTr="00F301C4">
        <w:trPr>
          <w:trHeight w:val="589"/>
          <w:jc w:val="center"/>
        </w:trPr>
        <w:tc>
          <w:tcPr>
            <w:tcW w:w="1674" w:type="dxa"/>
            <w:vAlign w:val="center"/>
          </w:tcPr>
          <w:p w:rsidR="00F301C4" w:rsidRPr="00F301C4" w:rsidRDefault="00F301C4" w:rsidP="00694A4D">
            <w:pPr>
              <w:tabs>
                <w:tab w:val="left" w:pos="3179"/>
              </w:tabs>
              <w:spacing w:line="276" w:lineRule="auto"/>
              <w:jc w:val="center"/>
              <w:rPr>
                <w:rFonts w:ascii="仿宋" w:eastAsia="仿宋" w:hAnsi="仿宋"/>
                <w:sz w:val="22"/>
                <w:lang w:val="x-none"/>
              </w:rPr>
            </w:pPr>
            <w:r w:rsidRPr="00F301C4">
              <w:rPr>
                <w:rFonts w:ascii="仿宋" w:eastAsia="仿宋" w:hAnsi="仿宋"/>
                <w:sz w:val="22"/>
                <w:lang w:val="x-none"/>
              </w:rPr>
              <w:t>评价调整指标</w:t>
            </w:r>
          </w:p>
        </w:tc>
        <w:tc>
          <w:tcPr>
            <w:tcW w:w="6577" w:type="dxa"/>
            <w:vAlign w:val="center"/>
          </w:tcPr>
          <w:p w:rsidR="00F301C4" w:rsidRPr="00F301C4" w:rsidRDefault="00F301C4" w:rsidP="00694A4D">
            <w:pPr>
              <w:tabs>
                <w:tab w:val="left" w:pos="3179"/>
              </w:tabs>
              <w:spacing w:line="276" w:lineRule="auto"/>
              <w:jc w:val="center"/>
              <w:rPr>
                <w:rFonts w:ascii="仿宋" w:eastAsia="仿宋" w:hAnsi="仿宋"/>
                <w:sz w:val="22"/>
                <w:lang w:val="x-none"/>
              </w:rPr>
            </w:pPr>
            <w:r w:rsidRPr="00F301C4">
              <w:rPr>
                <w:rFonts w:ascii="仿宋" w:eastAsia="仿宋" w:hAnsi="仿宋"/>
                <w:sz w:val="22"/>
                <w:lang w:val="x-none"/>
              </w:rPr>
              <w:t>原则</w:t>
            </w:r>
          </w:p>
        </w:tc>
      </w:tr>
      <w:tr w:rsidR="00F301C4" w:rsidRPr="00F86B77" w:rsidTr="00F301C4">
        <w:trPr>
          <w:trHeight w:val="1097"/>
          <w:jc w:val="center"/>
        </w:trPr>
        <w:tc>
          <w:tcPr>
            <w:tcW w:w="1674" w:type="dxa"/>
            <w:vAlign w:val="center"/>
          </w:tcPr>
          <w:p w:rsidR="00F301C4" w:rsidRPr="00F93D8A" w:rsidRDefault="00F301C4" w:rsidP="00694A4D">
            <w:pPr>
              <w:tabs>
                <w:tab w:val="left" w:pos="3179"/>
              </w:tabs>
              <w:spacing w:line="276" w:lineRule="auto"/>
              <w:jc w:val="center"/>
              <w:rPr>
                <w:rFonts w:ascii="仿宋" w:eastAsia="仿宋" w:hAnsi="仿宋"/>
                <w:sz w:val="22"/>
                <w:lang w:val="x-none"/>
              </w:rPr>
            </w:pPr>
            <w:r>
              <w:rPr>
                <w:rFonts w:ascii="仿宋" w:eastAsia="仿宋" w:hAnsi="仿宋"/>
                <w:sz w:val="22"/>
                <w:lang w:val="x-none"/>
              </w:rPr>
              <w:t>业绩波动风险</w:t>
            </w:r>
          </w:p>
        </w:tc>
        <w:tc>
          <w:tcPr>
            <w:tcW w:w="6577" w:type="dxa"/>
            <w:vAlign w:val="center"/>
          </w:tcPr>
          <w:p w:rsidR="00F301C4" w:rsidRPr="00F93D8A" w:rsidRDefault="00F301C4" w:rsidP="00694A4D">
            <w:pPr>
              <w:tabs>
                <w:tab w:val="left" w:pos="3179"/>
              </w:tabs>
              <w:spacing w:line="276" w:lineRule="auto"/>
              <w:rPr>
                <w:rFonts w:ascii="仿宋" w:eastAsia="仿宋" w:hAnsi="仿宋"/>
                <w:sz w:val="22"/>
                <w:lang w:val="x-none"/>
              </w:rPr>
            </w:pPr>
            <w:r>
              <w:rPr>
                <w:rFonts w:ascii="仿宋" w:eastAsia="仿宋" w:hAnsi="仿宋"/>
                <w:sz w:val="22"/>
                <w:lang w:val="x-none"/>
              </w:rPr>
              <w:t>最新一季度末股票</w:t>
            </w:r>
            <w:proofErr w:type="gramStart"/>
            <w:r>
              <w:rPr>
                <w:rFonts w:ascii="仿宋" w:eastAsia="仿宋" w:hAnsi="仿宋"/>
                <w:sz w:val="22"/>
                <w:lang w:val="x-none"/>
              </w:rPr>
              <w:t>仓位</w:t>
            </w:r>
            <w:proofErr w:type="gramEnd"/>
            <w:r>
              <w:rPr>
                <w:rFonts w:ascii="仿宋" w:eastAsia="仿宋" w:hAnsi="仿宋"/>
                <w:sz w:val="22"/>
                <w:lang w:val="x-none"/>
              </w:rPr>
              <w:t>高于</w:t>
            </w:r>
            <w:r>
              <w:rPr>
                <w:rFonts w:ascii="仿宋" w:eastAsia="仿宋" w:hAnsi="仿宋" w:hint="eastAsia"/>
                <w:sz w:val="22"/>
                <w:lang w:val="x-none"/>
              </w:rPr>
              <w:t>80%，</w:t>
            </w:r>
            <w:proofErr w:type="spellStart"/>
            <w:r>
              <w:rPr>
                <w:rFonts w:ascii="仿宋" w:eastAsia="仿宋" w:hAnsi="仿宋" w:hint="eastAsia"/>
                <w:sz w:val="22"/>
                <w:lang w:val="x-none"/>
              </w:rPr>
              <w:t>且产品近一年</w:t>
            </w:r>
            <w:proofErr w:type="spellEnd"/>
            <w:r>
              <w:rPr>
                <w:rFonts w:ascii="仿宋" w:eastAsia="仿宋" w:hAnsi="仿宋"/>
                <w:sz w:val="22"/>
                <w:lang w:val="x-none"/>
              </w:rPr>
              <w:t>（成立不足一年的按</w:t>
            </w:r>
            <w:r w:rsidRPr="00F93D8A">
              <w:rPr>
                <w:rFonts w:ascii="仿宋" w:eastAsia="仿宋" w:hAnsi="仿宋"/>
                <w:sz w:val="22"/>
                <w:lang w:val="x-none"/>
              </w:rPr>
              <w:t>年化</w:t>
            </w:r>
            <w:r>
              <w:rPr>
                <w:rFonts w:ascii="仿宋" w:eastAsia="仿宋" w:hAnsi="仿宋"/>
                <w:sz w:val="22"/>
                <w:lang w:val="x-none"/>
              </w:rPr>
              <w:t>算）</w:t>
            </w:r>
            <w:r w:rsidRPr="00F93D8A">
              <w:rPr>
                <w:rFonts w:ascii="仿宋" w:eastAsia="仿宋" w:hAnsi="仿宋"/>
                <w:sz w:val="22"/>
                <w:lang w:val="x-none"/>
              </w:rPr>
              <w:t>波动率居</w:t>
            </w:r>
            <w:r>
              <w:rPr>
                <w:rFonts w:ascii="仿宋" w:eastAsia="仿宋" w:hAnsi="仿宋"/>
                <w:sz w:val="22"/>
                <w:lang w:val="x-none"/>
              </w:rPr>
              <w:t>同类</w:t>
            </w:r>
            <w:r w:rsidRPr="00F93D8A">
              <w:rPr>
                <w:rFonts w:ascii="仿宋" w:eastAsia="仿宋" w:hAnsi="仿宋"/>
                <w:sz w:val="22"/>
                <w:lang w:val="x-none"/>
              </w:rPr>
              <w:t>前</w:t>
            </w:r>
            <w:r>
              <w:rPr>
                <w:rFonts w:ascii="仿宋" w:eastAsia="仿宋" w:hAnsi="仿宋" w:hint="eastAsia"/>
                <w:sz w:val="22"/>
                <w:lang w:val="x-none"/>
              </w:rPr>
              <w:t>20%的混合型基金，风险等级需调至中高风险</w:t>
            </w:r>
          </w:p>
        </w:tc>
      </w:tr>
      <w:tr w:rsidR="00F301C4" w:rsidRPr="00F86B77" w:rsidTr="00F301C4">
        <w:trPr>
          <w:trHeight w:val="646"/>
          <w:jc w:val="center"/>
        </w:trPr>
        <w:tc>
          <w:tcPr>
            <w:tcW w:w="1674" w:type="dxa"/>
            <w:vAlign w:val="center"/>
          </w:tcPr>
          <w:p w:rsidR="00F301C4" w:rsidRPr="00F93D8A" w:rsidRDefault="00F301C4" w:rsidP="00694A4D">
            <w:pPr>
              <w:tabs>
                <w:tab w:val="left" w:pos="3179"/>
              </w:tabs>
              <w:spacing w:line="276" w:lineRule="auto"/>
              <w:jc w:val="center"/>
              <w:rPr>
                <w:rFonts w:ascii="仿宋" w:eastAsia="仿宋" w:hAnsi="仿宋"/>
                <w:sz w:val="22"/>
                <w:lang w:val="x-none"/>
              </w:rPr>
            </w:pPr>
            <w:r>
              <w:rPr>
                <w:rFonts w:ascii="仿宋" w:eastAsia="仿宋" w:hAnsi="仿宋"/>
                <w:sz w:val="22"/>
                <w:lang w:val="x-none"/>
              </w:rPr>
              <w:t>流动性风险</w:t>
            </w:r>
          </w:p>
        </w:tc>
        <w:tc>
          <w:tcPr>
            <w:tcW w:w="6577" w:type="dxa"/>
            <w:vAlign w:val="center"/>
          </w:tcPr>
          <w:p w:rsidR="00F301C4" w:rsidRPr="00F93D8A" w:rsidRDefault="00F301C4" w:rsidP="00694A4D">
            <w:pPr>
              <w:tabs>
                <w:tab w:val="left" w:pos="3179"/>
              </w:tabs>
              <w:spacing w:line="276" w:lineRule="auto"/>
              <w:rPr>
                <w:rFonts w:ascii="仿宋" w:eastAsia="仿宋" w:hAnsi="仿宋"/>
                <w:sz w:val="22"/>
                <w:lang w:val="x-none"/>
              </w:rPr>
            </w:pPr>
            <w:r>
              <w:rPr>
                <w:rFonts w:ascii="仿宋" w:eastAsia="仿宋" w:hAnsi="仿宋"/>
                <w:sz w:val="22"/>
                <w:lang w:val="x-none"/>
              </w:rPr>
              <w:t>最新一季度末</w:t>
            </w:r>
            <w:r>
              <w:rPr>
                <w:rFonts w:ascii="仿宋" w:eastAsia="仿宋" w:hAnsi="仿宋" w:hint="eastAsia"/>
                <w:sz w:val="22"/>
                <w:lang w:val="x-none"/>
              </w:rPr>
              <w:t>产品</w:t>
            </w:r>
            <w:r w:rsidRPr="00F93D8A">
              <w:rPr>
                <w:rFonts w:ascii="仿宋" w:eastAsia="仿宋" w:hAnsi="仿宋" w:hint="eastAsia"/>
                <w:sz w:val="22"/>
                <w:lang w:val="x-none"/>
              </w:rPr>
              <w:t>资产规模</w:t>
            </w:r>
            <w:r>
              <w:rPr>
                <w:rFonts w:ascii="仿宋" w:eastAsia="仿宋" w:hAnsi="仿宋" w:hint="eastAsia"/>
                <w:sz w:val="22"/>
                <w:lang w:val="x-none"/>
              </w:rPr>
              <w:t>在100亿以上且季末前十大重仓持股占基金资产净值在80%以上的混合型基金，风险等级需调至中高风险</w:t>
            </w:r>
          </w:p>
        </w:tc>
      </w:tr>
      <w:tr w:rsidR="00F301C4" w:rsidRPr="00F86B77" w:rsidTr="00F301C4">
        <w:trPr>
          <w:trHeight w:val="726"/>
          <w:jc w:val="center"/>
        </w:trPr>
        <w:tc>
          <w:tcPr>
            <w:tcW w:w="1674" w:type="dxa"/>
            <w:vAlign w:val="center"/>
          </w:tcPr>
          <w:p w:rsidR="00F301C4" w:rsidRPr="00134CC5" w:rsidRDefault="00F301C4" w:rsidP="00694A4D">
            <w:pPr>
              <w:tabs>
                <w:tab w:val="left" w:pos="3179"/>
              </w:tabs>
              <w:spacing w:line="276" w:lineRule="auto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信用风险</w:t>
            </w:r>
          </w:p>
        </w:tc>
        <w:tc>
          <w:tcPr>
            <w:tcW w:w="6577" w:type="dxa"/>
            <w:vAlign w:val="center"/>
          </w:tcPr>
          <w:p w:rsidR="00F301C4" w:rsidRPr="00F93D8A" w:rsidRDefault="00F301C4" w:rsidP="00694A4D">
            <w:pPr>
              <w:tabs>
                <w:tab w:val="left" w:pos="3179"/>
              </w:tabs>
              <w:spacing w:line="276" w:lineRule="auto"/>
              <w:rPr>
                <w:rFonts w:ascii="仿宋" w:eastAsia="仿宋" w:hAnsi="仿宋"/>
                <w:sz w:val="22"/>
                <w:lang w:val="x-none"/>
              </w:rPr>
            </w:pPr>
            <w:r>
              <w:rPr>
                <w:rFonts w:ascii="仿宋" w:eastAsia="仿宋" w:hAnsi="仿宋" w:hint="eastAsia"/>
                <w:sz w:val="22"/>
                <w:lang w:val="x-none"/>
              </w:rPr>
              <w:t>产品投资范围包括金融债、企业债、公司债等信用风险较高的债券型基金，风险等级需调至中低风险</w:t>
            </w:r>
          </w:p>
        </w:tc>
      </w:tr>
      <w:tr w:rsidR="00F301C4" w:rsidRPr="00F86B77" w:rsidTr="00F301C4">
        <w:trPr>
          <w:trHeight w:val="371"/>
          <w:jc w:val="center"/>
        </w:trPr>
        <w:tc>
          <w:tcPr>
            <w:tcW w:w="1674" w:type="dxa"/>
            <w:vAlign w:val="center"/>
          </w:tcPr>
          <w:p w:rsidR="00F301C4" w:rsidRDefault="00F301C4" w:rsidP="00694A4D">
            <w:pPr>
              <w:tabs>
                <w:tab w:val="left" w:pos="3179"/>
              </w:tabs>
              <w:spacing w:line="276" w:lineRule="auto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其他风险</w:t>
            </w:r>
          </w:p>
        </w:tc>
        <w:tc>
          <w:tcPr>
            <w:tcW w:w="6577" w:type="dxa"/>
            <w:vAlign w:val="center"/>
          </w:tcPr>
          <w:p w:rsidR="00F301C4" w:rsidRDefault="00F301C4" w:rsidP="00F301C4">
            <w:pPr>
              <w:tabs>
                <w:tab w:val="left" w:pos="3179"/>
              </w:tabs>
              <w:spacing w:line="276" w:lineRule="auto"/>
              <w:rPr>
                <w:rFonts w:ascii="仿宋" w:eastAsia="仿宋" w:hAnsi="仿宋"/>
                <w:sz w:val="22"/>
                <w:lang w:val="x-none"/>
              </w:rPr>
            </w:pPr>
            <w:r>
              <w:rPr>
                <w:rFonts w:ascii="仿宋" w:eastAsia="仿宋" w:hAnsi="仿宋" w:hint="eastAsia"/>
                <w:sz w:val="22"/>
                <w:lang w:val="x-none"/>
              </w:rPr>
              <w:t>存在其他需要调高风险等级的情况</w:t>
            </w:r>
          </w:p>
        </w:tc>
      </w:tr>
    </w:tbl>
    <w:p w:rsidR="00F301C4" w:rsidRPr="00A95D03" w:rsidRDefault="00F301C4" w:rsidP="00F301C4">
      <w:pPr>
        <w:tabs>
          <w:tab w:val="left" w:pos="3179"/>
        </w:tabs>
        <w:spacing w:line="360" w:lineRule="auto"/>
        <w:rPr>
          <w:rFonts w:ascii="仿宋" w:eastAsia="仿宋" w:hAnsi="仿宋"/>
          <w:sz w:val="22"/>
          <w:lang w:val="x-none"/>
        </w:rPr>
      </w:pPr>
      <w:r w:rsidRPr="00A95D03">
        <w:rPr>
          <w:rFonts w:ascii="仿宋" w:eastAsia="仿宋" w:hAnsi="仿宋"/>
          <w:sz w:val="22"/>
          <w:lang w:val="x-none"/>
        </w:rPr>
        <w:t>注：同类是指</w:t>
      </w:r>
      <w:proofErr w:type="spellStart"/>
      <w:r w:rsidRPr="00A95D03">
        <w:rPr>
          <w:rFonts w:ascii="仿宋" w:eastAsia="仿宋" w:hAnsi="仿宋"/>
          <w:sz w:val="22"/>
          <w:lang w:val="x-none"/>
        </w:rPr>
        <w:t>Wind中产品所属二级行业的全部产品</w:t>
      </w:r>
      <w:proofErr w:type="spellEnd"/>
    </w:p>
    <w:p w:rsidR="000D6667" w:rsidRPr="00F301C4" w:rsidRDefault="005A766D">
      <w:pPr>
        <w:rPr>
          <w:lang w:val="x-none"/>
        </w:rPr>
      </w:pPr>
    </w:p>
    <w:sectPr w:rsidR="000D6667" w:rsidRPr="00F301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1C4"/>
    <w:rsid w:val="00286B0C"/>
    <w:rsid w:val="005A766D"/>
    <w:rsid w:val="00995BCC"/>
    <w:rsid w:val="00F3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1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F301C4"/>
    <w:rPr>
      <w:rFonts w:ascii="Calibri" w:eastAsia="宋体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1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F301C4"/>
    <w:rPr>
      <w:rFonts w:ascii="Calibri" w:eastAsia="宋体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潘巧韵</dc:creator>
  <cp:lastModifiedBy>许锐珊</cp:lastModifiedBy>
  <cp:revision>2</cp:revision>
  <dcterms:created xsi:type="dcterms:W3CDTF">2024-07-24T07:40:00Z</dcterms:created>
  <dcterms:modified xsi:type="dcterms:W3CDTF">2024-07-24T07:40:00Z</dcterms:modified>
</cp:coreProperties>
</file>